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439" w:rsidRDefault="007E5719" w:rsidP="00B95439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TP Bobinage des machines</w:t>
      </w:r>
    </w:p>
    <w:p w:rsidR="007E5719" w:rsidRDefault="007E5719" w:rsidP="00B95439">
      <w:pPr>
        <w:pStyle w:val="Heading1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(60 périodes)</w:t>
      </w:r>
    </w:p>
    <w:p w:rsidR="007E5719" w:rsidRDefault="007E5719">
      <w:pPr>
        <w:pStyle w:val="Title"/>
      </w:pPr>
      <w:r>
        <w:rPr>
          <w:u w:val="single"/>
        </w:rPr>
        <w:t>Exercice 1 </w:t>
      </w:r>
      <w:r>
        <w:rPr>
          <w:u w:val="single"/>
        </w:rPr>
        <w:br/>
      </w:r>
      <w:r>
        <w:t>Bobinage d’un transformateur monophasé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</w:t>
      </w:r>
      <w:r>
        <w:rPr>
          <w:rFonts w:ascii="Arial" w:hAnsi="Arial"/>
          <w:sz w:val="22"/>
          <w:szCs w:val="26"/>
          <w:lang w:val="fr-FR" w:eastAsia="fr-FR"/>
        </w:rPr>
        <w:tab/>
        <w:t>Déterminer le circuit magnétique et le circuit électrique correspondants à une puissance donnée.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proofErr w:type="gramStart"/>
      <w:r>
        <w:rPr>
          <w:rFonts w:ascii="Arial" w:hAnsi="Arial"/>
          <w:sz w:val="22"/>
          <w:szCs w:val="26"/>
          <w:lang w:val="fr-FR" w:eastAsia="fr-FR"/>
        </w:rPr>
        <w:t>1.2</w:t>
      </w:r>
      <w:r w:rsidR="009B1972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Rebobinage</w:t>
      </w:r>
      <w:proofErr w:type="spellEnd"/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d’un transformateur grillé.</w:t>
      </w:r>
    </w:p>
    <w:p w:rsidR="008C04BB" w:rsidRDefault="008C04BB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8C04BB" w:rsidRPr="008C04BB" w:rsidRDefault="008C04BB" w:rsidP="008C04BB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b/>
          <w:bCs/>
          <w:sz w:val="28"/>
          <w:szCs w:val="28"/>
          <w:lang w:val="fr-FR"/>
        </w:rPr>
      </w:pPr>
      <w:bookmarkStart w:id="0" w:name="_GoBack"/>
      <w:r w:rsidRPr="008C04BB">
        <w:rPr>
          <w:rFonts w:ascii="Arial Rounded MT Bold" w:hAnsi="Arial Rounded MT Bold" w:cs="Arial Rounded MT Bold"/>
          <w:b/>
          <w:bCs/>
          <w:sz w:val="28"/>
          <w:szCs w:val="28"/>
          <w:lang w:val="fr-FR"/>
        </w:rPr>
        <w:t>EXERCICE 2</w:t>
      </w:r>
    </w:p>
    <w:p w:rsidR="008C04BB" w:rsidRPr="008C04BB" w:rsidRDefault="008C04BB" w:rsidP="008C04BB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b/>
          <w:bCs/>
          <w:sz w:val="28"/>
          <w:szCs w:val="28"/>
          <w:lang w:val="fr-FR"/>
        </w:rPr>
      </w:pPr>
      <w:r w:rsidRPr="008C04BB">
        <w:rPr>
          <w:rFonts w:ascii="Arial Rounded MT Bold" w:hAnsi="Arial Rounded MT Bold" w:cs="Arial Rounded MT Bold"/>
          <w:b/>
          <w:bCs/>
          <w:sz w:val="28"/>
          <w:szCs w:val="28"/>
          <w:lang w:val="fr-FR"/>
        </w:rPr>
        <w:t>BOBINAGE D’UN AUTOTRANSFORMATEUR MONOPHASE</w:t>
      </w:r>
    </w:p>
    <w:bookmarkEnd w:id="0"/>
    <w:p w:rsidR="008C04BB" w:rsidRPr="008C04BB" w:rsidRDefault="008C04BB" w:rsidP="008C04B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8C04BB">
        <w:rPr>
          <w:rFonts w:ascii="Arial" w:hAnsi="Arial" w:cs="Arial"/>
          <w:sz w:val="22"/>
          <w:szCs w:val="22"/>
          <w:lang w:val="fr-FR"/>
        </w:rPr>
        <w:t xml:space="preserve">2.1 </w:t>
      </w:r>
      <w:proofErr w:type="spellStart"/>
      <w:r w:rsidRPr="008C04BB">
        <w:rPr>
          <w:rFonts w:ascii="Arial" w:hAnsi="Arial" w:cs="Arial"/>
          <w:sz w:val="22"/>
          <w:szCs w:val="22"/>
          <w:lang w:val="fr-FR"/>
        </w:rPr>
        <w:t>Determiner</w:t>
      </w:r>
      <w:proofErr w:type="spellEnd"/>
      <w:r w:rsidRPr="008C04BB">
        <w:rPr>
          <w:rFonts w:ascii="Arial" w:hAnsi="Arial" w:cs="Arial"/>
          <w:sz w:val="22"/>
          <w:szCs w:val="22"/>
          <w:lang w:val="fr-FR"/>
        </w:rPr>
        <w:t xml:space="preserve"> le circuit </w:t>
      </w:r>
      <w:proofErr w:type="spellStart"/>
      <w:r w:rsidRPr="008C04BB">
        <w:rPr>
          <w:rFonts w:ascii="Arial" w:hAnsi="Arial" w:cs="Arial"/>
          <w:sz w:val="22"/>
          <w:szCs w:val="22"/>
          <w:lang w:val="fr-FR"/>
        </w:rPr>
        <w:t>magnetique</w:t>
      </w:r>
      <w:proofErr w:type="spellEnd"/>
      <w:r w:rsidRPr="008C04BB">
        <w:rPr>
          <w:rFonts w:ascii="Arial" w:hAnsi="Arial" w:cs="Arial"/>
          <w:sz w:val="22"/>
          <w:szCs w:val="22"/>
          <w:lang w:val="fr-FR"/>
        </w:rPr>
        <w:t xml:space="preserve"> et le circuit </w:t>
      </w:r>
      <w:proofErr w:type="spellStart"/>
      <w:r w:rsidRPr="008C04BB">
        <w:rPr>
          <w:rFonts w:ascii="Arial" w:hAnsi="Arial" w:cs="Arial"/>
          <w:sz w:val="22"/>
          <w:szCs w:val="22"/>
          <w:lang w:val="fr-FR"/>
        </w:rPr>
        <w:t>electrique</w:t>
      </w:r>
      <w:proofErr w:type="spellEnd"/>
      <w:r w:rsidRPr="008C04BB">
        <w:rPr>
          <w:rFonts w:ascii="Arial" w:hAnsi="Arial" w:cs="Arial"/>
          <w:sz w:val="22"/>
          <w:szCs w:val="22"/>
          <w:lang w:val="fr-FR"/>
        </w:rPr>
        <w:t xml:space="preserve"> correspondants </w:t>
      </w:r>
      <w:proofErr w:type="gramStart"/>
      <w:r w:rsidRPr="008C04BB">
        <w:rPr>
          <w:rFonts w:ascii="Arial" w:hAnsi="Arial" w:cs="Arial"/>
          <w:sz w:val="22"/>
          <w:szCs w:val="22"/>
          <w:lang w:val="fr-FR"/>
        </w:rPr>
        <w:t>a</w:t>
      </w:r>
      <w:proofErr w:type="gramEnd"/>
      <w:r w:rsidRPr="008C04BB">
        <w:rPr>
          <w:rFonts w:ascii="Arial" w:hAnsi="Arial" w:cs="Arial"/>
          <w:sz w:val="22"/>
          <w:szCs w:val="22"/>
          <w:lang w:val="fr-FR"/>
        </w:rPr>
        <w:t xml:space="preserve"> une puissance </w:t>
      </w:r>
      <w:proofErr w:type="spellStart"/>
      <w:r w:rsidRPr="008C04BB">
        <w:rPr>
          <w:rFonts w:ascii="Arial" w:hAnsi="Arial" w:cs="Arial"/>
          <w:sz w:val="22"/>
          <w:szCs w:val="22"/>
          <w:lang w:val="fr-FR"/>
        </w:rPr>
        <w:t>donnee</w:t>
      </w:r>
      <w:proofErr w:type="spellEnd"/>
      <w:r w:rsidRPr="008C04BB">
        <w:rPr>
          <w:rFonts w:ascii="Arial" w:hAnsi="Arial" w:cs="Arial"/>
          <w:sz w:val="22"/>
          <w:szCs w:val="22"/>
          <w:lang w:val="fr-FR"/>
        </w:rPr>
        <w:t>.</w:t>
      </w:r>
    </w:p>
    <w:p w:rsidR="008C04BB" w:rsidRDefault="008C04BB" w:rsidP="008C04BB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2"/>
          <w:lang w:val="en-US"/>
        </w:rPr>
        <w:t xml:space="preserve">2.2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Rebobinage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d’un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autotransformateur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grille.</w:t>
      </w:r>
    </w:p>
    <w:p w:rsidR="007E5719" w:rsidRDefault="007E5719">
      <w:pPr>
        <w:pStyle w:val="Title"/>
      </w:pPr>
      <w:r>
        <w:rPr>
          <w:u w:val="single"/>
        </w:rPr>
        <w:t>Exercice 6 </w:t>
      </w:r>
      <w:r>
        <w:rPr>
          <w:u w:val="single"/>
        </w:rPr>
        <w:br/>
      </w:r>
      <w:r>
        <w:tab/>
        <w:t>Bobinage d’un moteur asynchrone monophasé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</w:t>
      </w:r>
      <w:r>
        <w:rPr>
          <w:rFonts w:ascii="Arial" w:hAnsi="Arial"/>
          <w:sz w:val="22"/>
          <w:szCs w:val="26"/>
          <w:lang w:val="fr-FR" w:eastAsia="fr-FR"/>
        </w:rPr>
        <w:tab/>
        <w:t>Calcul du nombre de conducteurs par encoche.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</w:t>
      </w:r>
      <w:r>
        <w:rPr>
          <w:rFonts w:ascii="Arial" w:hAnsi="Arial"/>
          <w:sz w:val="22"/>
          <w:szCs w:val="26"/>
          <w:lang w:val="fr-FR" w:eastAsia="fr-FR"/>
        </w:rPr>
        <w:tab/>
        <w:t>Bobinage concentrique d’un moteur asynchrone monophasé 24 encoches, 2 pôles.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</w:t>
      </w:r>
      <w:r>
        <w:rPr>
          <w:rFonts w:ascii="Arial" w:hAnsi="Arial"/>
          <w:sz w:val="22"/>
          <w:szCs w:val="26"/>
          <w:lang w:val="fr-FR" w:eastAsia="fr-FR"/>
        </w:rPr>
        <w:tab/>
        <w:t>Bobinage concentrique d’un moteur asynchrone monophasé 36 encoches, 4 pôles.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E5719" w:rsidRDefault="007E5719">
      <w:pPr>
        <w:pStyle w:val="Title"/>
      </w:pPr>
      <w:r>
        <w:rPr>
          <w:u w:val="single"/>
        </w:rPr>
        <w:t>Exercice 7 </w:t>
      </w:r>
      <w:r>
        <w:rPr>
          <w:u w:val="single"/>
        </w:rPr>
        <w:br/>
      </w:r>
      <w:r>
        <w:t>Bobinage d’un moteur asynchrone triphasé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</w:t>
      </w:r>
      <w:r>
        <w:rPr>
          <w:rFonts w:ascii="Arial" w:hAnsi="Arial"/>
          <w:sz w:val="22"/>
          <w:szCs w:val="26"/>
          <w:lang w:val="fr-FR" w:eastAsia="fr-FR"/>
        </w:rPr>
        <w:tab/>
        <w:t>Calcul du nombre de conducteurs par encoche et par phase.</w:t>
      </w:r>
    </w:p>
    <w:p w:rsidR="007E5719" w:rsidRDefault="007E5719" w:rsidP="00D15A52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Bobinage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enchevêtrique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d’un moteur asynchrone </w:t>
      </w:r>
      <w:r w:rsidR="00D15A52">
        <w:rPr>
          <w:rFonts w:ascii="Arial" w:hAnsi="Arial"/>
          <w:sz w:val="22"/>
          <w:szCs w:val="26"/>
          <w:lang w:val="fr-FR" w:eastAsia="fr-FR"/>
        </w:rPr>
        <w:t>tri</w:t>
      </w:r>
      <w:r>
        <w:rPr>
          <w:rFonts w:ascii="Arial" w:hAnsi="Arial"/>
          <w:sz w:val="22"/>
          <w:szCs w:val="26"/>
          <w:lang w:val="fr-FR" w:eastAsia="fr-FR"/>
        </w:rPr>
        <w:t>phasé 24 encoches, 2 pôles.</w:t>
      </w:r>
    </w:p>
    <w:p w:rsidR="007E5719" w:rsidRDefault="007E5719" w:rsidP="00D15A52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Bobinage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enchevêtrique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d’un moteur asynchrone </w:t>
      </w:r>
      <w:r w:rsidR="00D15A52">
        <w:rPr>
          <w:rFonts w:ascii="Arial" w:hAnsi="Arial"/>
          <w:sz w:val="22"/>
          <w:szCs w:val="26"/>
          <w:lang w:val="fr-FR" w:eastAsia="fr-FR"/>
        </w:rPr>
        <w:t>tri</w:t>
      </w:r>
      <w:r>
        <w:rPr>
          <w:rFonts w:ascii="Arial" w:hAnsi="Arial"/>
          <w:sz w:val="22"/>
          <w:szCs w:val="26"/>
          <w:lang w:val="fr-FR" w:eastAsia="fr-FR"/>
        </w:rPr>
        <w:t>phasé 36 encoches, 4 pôles.</w:t>
      </w:r>
    </w:p>
    <w:p w:rsidR="009B1972" w:rsidRDefault="009B1972">
      <w:pPr>
        <w:pStyle w:val="Title"/>
        <w:rPr>
          <w:u w:val="single"/>
        </w:rPr>
      </w:pPr>
    </w:p>
    <w:p w:rsidR="009B1972" w:rsidRDefault="009B1972">
      <w:pPr>
        <w:pStyle w:val="Title"/>
        <w:rPr>
          <w:u w:val="single"/>
        </w:rPr>
      </w:pP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5EA1" w:rsidRDefault="00315EA1" w:rsidP="00315EA1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sectPr w:rsidR="00315EA1" w:rsidSect="004C50F6">
      <w:headerReference w:type="default" r:id="rId8"/>
      <w:pgSz w:w="11907" w:h="16840"/>
      <w:pgMar w:top="95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DD3" w:rsidRDefault="003A7DD3">
      <w:r>
        <w:separator/>
      </w:r>
    </w:p>
  </w:endnote>
  <w:endnote w:type="continuationSeparator" w:id="0">
    <w:p w:rsidR="003A7DD3" w:rsidRDefault="003A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DD3" w:rsidRDefault="003A7DD3">
      <w:r>
        <w:separator/>
      </w:r>
    </w:p>
  </w:footnote>
  <w:footnote w:type="continuationSeparator" w:id="0">
    <w:p w:rsidR="003A7DD3" w:rsidRDefault="003A7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657E0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A6969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A7DD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C50F6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63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0129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04BB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4C7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1B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5A5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17E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642B0"/>
  <w15:docId w15:val="{A60BA3F9-DE21-4BF7-B4E8-54D80E97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EF86E-9C8E-4210-9EA9-653B914E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111</cp:revision>
  <cp:lastPrinted>2014-02-26T21:41:00Z</cp:lastPrinted>
  <dcterms:created xsi:type="dcterms:W3CDTF">2014-07-25T20:16:00Z</dcterms:created>
  <dcterms:modified xsi:type="dcterms:W3CDTF">2020-10-13T11:02:00Z</dcterms:modified>
</cp:coreProperties>
</file>